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68" w:rsidRPr="00320F68" w:rsidRDefault="00320F68" w:rsidP="00320F68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0F6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Перечень категорий граждан, имеющих право на льготный проезд в общественном городском транспорте общего пользования г. Ростова-на-Дону (автобусы, трамваи и троллейбусы)</w:t>
      </w:r>
    </w:p>
    <w:p w:rsidR="00320F68" w:rsidRPr="00320F68" w:rsidRDefault="00320F68" w:rsidP="00320F68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Внимание! На маршрутах </w:t>
      </w:r>
      <w:hyperlink r:id="rId4" w:tooltip="Автобус №1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1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" w:tooltip="Автобус №2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2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" w:tooltip="Автобус №9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9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" w:tooltip="Автобус №11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11 (</w:t>
        </w:r>
        <w:proofErr w:type="spellStart"/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Сельмаш</w:t>
        </w:r>
        <w:proofErr w:type="spellEnd"/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 xml:space="preserve"> — 1-ый поселок Орджоникидзе)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8" w:tooltip="Автобус №14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14 (</w:t>
        </w:r>
        <w:proofErr w:type="spellStart"/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Сельмаш</w:t>
        </w:r>
        <w:proofErr w:type="spellEnd"/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 xml:space="preserve"> — пос. Фрунзе)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" w:tooltip="Автобус №15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15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0" w:tooltip="Автобус №32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32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hyperlink r:id="rId11" w:tooltip="Автобус №37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37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также </w:t>
      </w:r>
      <w:hyperlink r:id="rId12" w:tooltip="Автобус №51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51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3" w:tooltip="Автобус №54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54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4" w:tooltip="Автобус №60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60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5" w:tooltip="Автобус №61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61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6" w:tooltip="Автобус №64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64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7" w:tooltip="Автобус №68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68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8" w:tooltip="Автобус №69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69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9" w:tooltip="Автобус №69А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69 А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20" w:tooltip="Автобус №89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89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курсируют небольшие автобусы, внешне такие же, как маршрутки. Однако на самом деле они являются автобусами (в юридическом смысле), и </w:t>
      </w:r>
      <w:r w:rsidRPr="00320F6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них действуют те же самые льготы</w:t>
      </w:r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</w:t>
      </w:r>
      <w:hyperlink r:id="rId21" w:tooltip="Автобус №75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Автобус №75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 </w:t>
      </w:r>
      <w:hyperlink r:id="rId22" w:tooltip="ТЦ МегаМАГ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 xml:space="preserve">ТЦ </w:t>
        </w:r>
        <w:proofErr w:type="spellStart"/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МегаМаг</w:t>
        </w:r>
        <w:proofErr w:type="spellEnd"/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также относится транспорту городского сообщения. А вот маршрутки, идущие в </w:t>
      </w:r>
      <w:hyperlink r:id="rId23" w:tooltip="ТЦ «МЕГА»" w:history="1">
        <w:r w:rsidRPr="00320F68">
          <w:rPr>
            <w:rFonts w:ascii="Arial" w:eastAsia="Times New Roman" w:hAnsi="Arial" w:cs="Arial"/>
            <w:color w:val="7D9900"/>
            <w:sz w:val="23"/>
            <w:szCs w:val="23"/>
            <w:bdr w:val="none" w:sz="0" w:space="0" w:color="auto" w:frame="1"/>
            <w:lang w:eastAsia="ru-RU"/>
          </w:rPr>
          <w:t>ТЦ МЕГА</w:t>
        </w:r>
      </w:hyperlink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являются пригородными автобусами, и на них действуют льготы для пригородного транспорта.</w:t>
      </w:r>
    </w:p>
    <w:p w:rsidR="00320F68" w:rsidRPr="00320F68" w:rsidRDefault="00320F68" w:rsidP="00320F68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0F6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Право на бесплатный проезд в маршрутных такси</w:t>
      </w:r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имеют только Ветераны (участники) и инвалиды Великой Отечественной войны 1941-1945 гг.</w:t>
      </w:r>
    </w:p>
    <w:p w:rsidR="00320F68" w:rsidRPr="00320F68" w:rsidRDefault="00320F68" w:rsidP="00320F68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0F6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Льготный проезд для остальных категорий граждан (список ниже) действует только в городских автобусах, трамваях и троллейбусах</w:t>
      </w:r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320F68" w:rsidRPr="00320F68" w:rsidRDefault="00320F68" w:rsidP="00320F68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0F6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Федеральные льготники*</w:t>
      </w:r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пользуются правом бесплатного проезда при предъявлении удостоверения, подтверждающего льготный статус </w:t>
      </w:r>
      <w:r w:rsidRPr="00320F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(Статья 6 Федерального Закона от 15.01.1993 № 4301-1, ред. от 02.07.2013)</w:t>
      </w:r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Герои социалистического труда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 предъявлении удостоверения)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Полные кавалеры ордена Трудовой Славы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 предъявлении удостоверения)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Герои Советского </w:t>
      </w:r>
      <w:proofErr w:type="gramStart"/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Союза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 предъявлении удостоверения)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Герои Российской </w:t>
      </w:r>
      <w:proofErr w:type="gramStart"/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Федерации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при предъявлении удостоверения)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Полные кавалеры ордена Славы 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 предъявлении удостоверения)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Ветераны (участники) и инвалиды Великой Отечественной войны 1941-1945</w:t>
      </w:r>
      <w:r w:rsidRPr="00320F6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гг.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 предъявлении удостоверения; имеют также право на бесплатный проезд в маршрутных такси)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17E9" w:rsidRDefault="005B17E9" w:rsidP="005B17E9">
      <w:pPr>
        <w:pStyle w:val="a3"/>
        <w:spacing w:before="15" w:beforeAutospacing="0" w:after="15" w:afterAutospacing="0" w:line="252" w:lineRule="atLeast"/>
        <w:ind w:firstLine="30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    (По единогласному решению руководителей транспортных предприятий города, принятому в ходе совещания Департамента транспорта города Ростова-на-Дону 23.04.2010г., с 1 мая 2010 года участникам и инвалидам ВОВ (за исключением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лиц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приравненных к данным категориям граждан) предоставляется право бесплатного проезда на всех автобусах малой вместимости, работающих в режиме «маршрутного такси», на бессрочной основе)</w:t>
      </w:r>
    </w:p>
    <w:p w:rsidR="005B17E9" w:rsidRDefault="005B17E9" w:rsidP="005B17E9">
      <w:pPr>
        <w:pStyle w:val="a3"/>
        <w:spacing w:before="15" w:beforeAutospacing="0" w:after="15" w:afterAutospacing="0" w:line="252" w:lineRule="atLeast"/>
        <w:ind w:firstLine="30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Style w:val="a4"/>
          <w:rFonts w:ascii="Tahoma" w:hAnsi="Tahoma" w:cs="Tahoma"/>
          <w:color w:val="000000"/>
          <w:sz w:val="18"/>
          <w:szCs w:val="18"/>
          <w:u w:val="single"/>
        </w:rPr>
        <w:t>пользуются правом бесплатного проезда при предъявлении удостоверения, подтверждающего льготный статус.</w:t>
      </w:r>
    </w:p>
    <w:p w:rsidR="005B17E9" w:rsidRDefault="005B17E9" w:rsidP="005B17E9">
      <w:pPr>
        <w:pStyle w:val="a3"/>
        <w:spacing w:before="15" w:beforeAutospacing="0" w:after="15" w:afterAutospacing="0" w:line="252" w:lineRule="atLeast"/>
        <w:ind w:firstLine="300"/>
        <w:jc w:val="both"/>
        <w:rPr>
          <w:rFonts w:ascii="Tahoma" w:hAnsi="Tahoma" w:cs="Tahoma"/>
          <w:color w:val="000000"/>
          <w:sz w:val="18"/>
          <w:szCs w:val="18"/>
        </w:rPr>
      </w:pPr>
    </w:p>
    <w:p w:rsidR="005B17E9" w:rsidRDefault="005B17E9" w:rsidP="005B17E9">
      <w:pPr>
        <w:pStyle w:val="a3"/>
        <w:spacing w:before="15" w:beforeAutospacing="0" w:after="15" w:afterAutospacing="0" w:line="252" w:lineRule="atLeast"/>
        <w:ind w:firstLine="30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Право на льготный проезд на общественном транспорте по городским и внутрирайонным маршрутам предоставлено </w:t>
      </w:r>
      <w:r>
        <w:rPr>
          <w:rStyle w:val="a4"/>
          <w:rFonts w:ascii="Tahoma" w:hAnsi="Tahoma" w:cs="Tahoma"/>
          <w:color w:val="000000"/>
          <w:sz w:val="18"/>
          <w:szCs w:val="18"/>
        </w:rPr>
        <w:t>федеральным льготникам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независимо от размера ежемесячных денежных выплат, которые они получают, по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Style w:val="a4"/>
          <w:rFonts w:ascii="Tahoma" w:hAnsi="Tahoma" w:cs="Tahoma"/>
          <w:color w:val="000000"/>
          <w:sz w:val="18"/>
          <w:szCs w:val="18"/>
        </w:rPr>
        <w:t>единым социальным проездным билетам</w:t>
      </w:r>
      <w:r>
        <w:rPr>
          <w:rFonts w:ascii="Tahoma" w:hAnsi="Tahoma" w:cs="Tahoma"/>
          <w:color w:val="000000"/>
          <w:sz w:val="18"/>
          <w:szCs w:val="18"/>
        </w:rPr>
        <w:t>, реализуемым организациями, осуществляющими выплату пенсий, федеральными льготниками и лицами, сопровождающим инвалидов I группы и детей-инвалидов.</w:t>
      </w:r>
    </w:p>
    <w:p w:rsidR="005B17E9" w:rsidRDefault="005B17E9" w:rsidP="005B17E9">
      <w:pPr>
        <w:pStyle w:val="a3"/>
        <w:spacing w:before="15" w:beforeAutospacing="0" w:after="15" w:afterAutospacing="0" w:line="252" w:lineRule="atLeast"/>
        <w:ind w:firstLine="30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(постановление Правительства Ростовской области от 15.12.2011 № 232, ред. от 16.09.2013)</w:t>
      </w:r>
    </w:p>
    <w:p w:rsidR="005B17E9" w:rsidRDefault="005B17E9" w:rsidP="005B17E9">
      <w:pPr>
        <w:pStyle w:val="a3"/>
        <w:spacing w:before="15" w:beforeAutospacing="0" w:after="15" w:afterAutospacing="0" w:line="252" w:lineRule="atLeast"/>
        <w:ind w:firstLine="30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 </w:t>
      </w:r>
      <w:r>
        <w:rPr>
          <w:rStyle w:val="a4"/>
          <w:rFonts w:ascii="Tahoma" w:hAnsi="Tahoma" w:cs="Tahoma"/>
          <w:color w:val="000000"/>
          <w:sz w:val="18"/>
          <w:szCs w:val="18"/>
          <w:u w:val="single"/>
        </w:rPr>
        <w:t>пользуются правом бесплатного проезда при предъявлении удостоверения, подтверждающего льготный статус.</w:t>
      </w:r>
    </w:p>
    <w:p w:rsidR="00320F68" w:rsidRDefault="00320F68" w:rsidP="00320F68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320F68" w:rsidRPr="00320F68" w:rsidRDefault="00320F68" w:rsidP="00320F68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0F6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Региональные льготники</w:t>
      </w:r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пользуются правом бесплатного проезда при предъявлении единого проездного талона установленного образца с льготным удостоверением, справки или месячного проездного билета</w:t>
      </w:r>
      <w:r w:rsidRPr="00320F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(Областной закон РО от 22.10.2004 N 175-ЗС «О социальной поддержке ветеранов труда»(ред. от 03.03.2014), Областной закон от 20.09.2007 № 763-ЗС «О ветеранах труда Ростовской области»(ред. от 14.11.2013), Областной закон РО от 22.10.2004 N 163-ЗС «О социальной поддержке тружеников тыла»(ред. от 03.03.2014), Постановление Правительства РО от 26.04.2012 N 325 «Об условиях и порядке предоставления бесплатного проезда социальным работникам, занятым в учреждениях </w:t>
      </w:r>
      <w:r w:rsidRPr="00320F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социального обслуживания», Областной закон РО от 22.10.2004 N 164-ЗС «О социальной поддержке граждан, пострадавших от политических репрессий»(ред. от 03.03.2014), постановление Правительства РО от 03.08.2012 №726 (ред. от 26.09.2013)).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Ветераны труда и приравненные к ним лица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ветераны военной службы и ветераны государственной службы по достижении возраста, дающего право на пенсию по старости 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 предъявлении единого проездного талона)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Ветераны труда Ростовской области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 предъявлении единого проездного талона)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Труженики тыла 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 предъявлении единого проездного талона)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Социальные работники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осуществляющие социальное обслуживание граждан пожилого возраста и инвалидов (в том числе детей-инвалидов) на дому 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 предъявлении единого проездного талона, который выдается администрацией учреждения социального обслуживания)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Реабилитированные лица и лица, признанные пострадавшими от политических репрессий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 предъявлении справки)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Дети-сироты и дети, оставшиеся без попечения родителей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лица из числа детей-сирот и детей, оставшихся без попечения родителей, обучающихся (воспитывающихся) </w:t>
      </w:r>
      <w:proofErr w:type="gramStart"/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государственных образовательных учреждений</w:t>
      </w:r>
      <w:proofErr w:type="gramEnd"/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всех типов и видов 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 предъявлении льготного месячного проездного билета)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68" w:rsidRPr="00320F68" w:rsidRDefault="00320F68" w:rsidP="00320F68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0F6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Местные льготники</w:t>
      </w:r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— пользуются правом бесплатного проезда при предъявлении удостоверения, подтверждающего льготный статус</w:t>
      </w:r>
      <w:r w:rsidRPr="00320F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(решение Ростовской-на-Дону городской Думы от 24.06.2003 № 207, ред. от 15.11.2012):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Почетные граждане города Ростова-на-Дону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(при предъявлении удостоверения).</w:t>
      </w:r>
    </w:p>
    <w:p w:rsidR="00320F68" w:rsidRPr="00320F68" w:rsidRDefault="00320F68" w:rsidP="00320F68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0F6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Категории граждан, имеющих право льготного проезда с частичной оплатой в размере 50% от стоимости проезда</w:t>
      </w:r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при предъявлении бесконтактной микропроцессорной пластиковой карте </w:t>
      </w:r>
      <w:r w:rsidRPr="00320F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(на основании Решения Ростовской-на-Дону городской Думы от 24.12.2013 № 561)</w:t>
      </w:r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Пенсионеры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достигшие возраста, дающего право на получение трудовой пенсии по старости, не имеющие других льгот 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 использовании транспортной пластиковой карты </w:t>
      </w:r>
      <w:hyperlink r:id="rId24" w:tooltip="Транспортная карта" w:history="1">
        <w:r w:rsidRPr="00320F68">
          <w:rPr>
            <w:rFonts w:ascii="Times New Roman" w:eastAsia="Times New Roman" w:hAnsi="Times New Roman" w:cs="Times New Roman"/>
            <w:i/>
            <w:iCs/>
            <w:color w:val="7D9900"/>
            <w:sz w:val="24"/>
            <w:szCs w:val="24"/>
            <w:bdr w:val="none" w:sz="0" w:space="0" w:color="auto" w:frame="1"/>
            <w:lang w:eastAsia="ru-RU"/>
          </w:rPr>
          <w:t>«Социальная карта пенсионера»)</w:t>
        </w:r>
      </w:hyperlink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0F68" w:rsidRPr="00320F68" w:rsidRDefault="00320F68" w:rsidP="00320F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68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20F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Обучающиеся общеобразовательных учреждений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профессиональных училищ лицеев, находящихся на территории города Ростова-на-Дону </w:t>
      </w:r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(при использовании транспортной пластиковой карты </w:t>
      </w:r>
      <w:hyperlink r:id="rId25" w:tooltip="Транспортная карта" w:history="1">
        <w:r w:rsidRPr="00320F68">
          <w:rPr>
            <w:rFonts w:ascii="Times New Roman" w:eastAsia="Times New Roman" w:hAnsi="Times New Roman" w:cs="Times New Roman"/>
            <w:i/>
            <w:iCs/>
            <w:color w:val="7D9900"/>
            <w:sz w:val="24"/>
            <w:szCs w:val="24"/>
            <w:bdr w:val="none" w:sz="0" w:space="0" w:color="auto" w:frame="1"/>
            <w:lang w:eastAsia="ru-RU"/>
          </w:rPr>
          <w:t>«Социальная карта обучающегося»</w:t>
        </w:r>
      </w:hyperlink>
      <w:r w:rsidRPr="00320F68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320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68" w:rsidRPr="00320F68" w:rsidRDefault="00320F68" w:rsidP="00320F68">
      <w:pPr>
        <w:shd w:val="clear" w:color="auto" w:fill="FFFFFF"/>
        <w:spacing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* Право льготного проезда на общественном транспорте по городским и внутрирайонным маршрутам предоставлено федеральным льготникам независимо от размера ежемесячных денежных выплат, которые они получают, по единым социальным проездным билетам, реализуемым организациями, осуществляющими выплату пенсий, федеральными льготниками и лицами, сопровождающим инвалидов I группы и детей-инвалидов</w:t>
      </w:r>
      <w:r w:rsidRPr="00320F6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 (постановление Правительства Ростовской области от 15.12.2011 № 232, ред. от 16.09.2013).</w:t>
      </w:r>
    </w:p>
    <w:p w:rsidR="00320F68" w:rsidRDefault="00320F68" w:rsidP="00320F68">
      <w:pPr>
        <w:shd w:val="clear" w:color="auto" w:fill="FFFFFF"/>
        <w:spacing w:before="150"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0F6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всем вопросам обращаться в Департамент транспорта Ростова-на-Дону по тел. горячей линии: 253-16-22 или 8-918-555-23-70</w:t>
      </w:r>
    </w:p>
    <w:p w:rsidR="005B17E9" w:rsidRPr="00320F68" w:rsidRDefault="005B17E9" w:rsidP="00320F68">
      <w:pPr>
        <w:shd w:val="clear" w:color="auto" w:fill="FFFFFF"/>
        <w:spacing w:before="150" w:after="0" w:line="39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B17E9" w:rsidRDefault="005B17E9" w:rsidP="005B17E9">
      <w:pPr>
        <w:pStyle w:val="a3"/>
        <w:spacing w:before="15" w:beforeAutospacing="0" w:after="15" w:afterAutospacing="0" w:line="252" w:lineRule="atLeast"/>
        <w:ind w:firstLine="30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Уважаемые пассажиры!</w:t>
      </w:r>
    </w:p>
    <w:p w:rsidR="005B17E9" w:rsidRDefault="005B17E9" w:rsidP="005B17E9">
      <w:pPr>
        <w:pStyle w:val="a3"/>
        <w:spacing w:before="15" w:beforeAutospacing="0" w:after="15" w:afterAutospacing="0" w:line="252" w:lineRule="atLeast"/>
        <w:ind w:firstLine="30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Доводим до вашего сведения, что требование о наличии на каждой единице подвижного состава установленного и исправного оборудования учета пассажиров различных категорий и безналичной оплаты проезда в общественном транспорте является обязательным условием договорных отношений с предприятиями, осуществляющими перевозки на регулярных маршрутах общественного пассажирского транспорта города Ростова-на-Дону в обычном режиме.</w:t>
      </w:r>
    </w:p>
    <w:p w:rsidR="005B17E9" w:rsidRDefault="005B17E9" w:rsidP="005B17E9">
      <w:pPr>
        <w:pStyle w:val="a3"/>
        <w:spacing w:before="15" w:beforeAutospacing="0" w:after="15" w:afterAutospacing="0" w:line="252" w:lineRule="atLeast"/>
        <w:ind w:firstLine="30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этой связи, отказ водителя пассажиру в проезде с использованием карты безналичной оплаты проезда является неправомерным.</w:t>
      </w:r>
    </w:p>
    <w:p w:rsidR="005B17E9" w:rsidRDefault="005B17E9" w:rsidP="005B17E9">
      <w:pPr>
        <w:pStyle w:val="a3"/>
        <w:spacing w:before="15" w:beforeAutospacing="0" w:after="15" w:afterAutospacing="0" w:line="252" w:lineRule="atLeast"/>
        <w:ind w:firstLine="30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 случае выявления фактов работы подвижного состава с неисправным оборудованием системы безналичной оплаты проезда, а также отказа в проезде с использованием транспортной карты безналичной системы оплаты, для принятия мер к конкретному должностному лицу, просим сообщить в Департамент транспорта города Ростова-на-Дону по телефону «горячей линии» 253-16-22 или 8-918-555-23-70 указав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гос.номер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автобуса, номер маршрута, а также дату и время поездки.</w:t>
      </w:r>
    </w:p>
    <w:p w:rsidR="00971BBD" w:rsidRDefault="00971BBD">
      <w:bookmarkStart w:id="0" w:name="_GoBack"/>
      <w:bookmarkEnd w:id="0"/>
    </w:p>
    <w:sectPr w:rsidR="00971BBD" w:rsidSect="005B17E9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C7"/>
    <w:rsid w:val="00320F68"/>
    <w:rsid w:val="005B17E9"/>
    <w:rsid w:val="00950969"/>
    <w:rsid w:val="00971BBD"/>
    <w:rsid w:val="0097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468AB-BC64-4C6F-9AA5-E41E221B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17E9"/>
    <w:rPr>
      <w:b/>
      <w:bCs/>
    </w:rPr>
  </w:style>
  <w:style w:type="character" w:styleId="a5">
    <w:name w:val="Emphasis"/>
    <w:basedOn w:val="a0"/>
    <w:uiPriority w:val="20"/>
    <w:qFormat/>
    <w:rsid w:val="005B17E9"/>
    <w:rPr>
      <w:i/>
      <w:iCs/>
    </w:rPr>
  </w:style>
  <w:style w:type="character" w:customStyle="1" w:styleId="apple-converted-space">
    <w:name w:val="apple-converted-space"/>
    <w:basedOn w:val="a0"/>
    <w:rsid w:val="005B1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tov-transport.info/avtobus-14/" TargetMode="External"/><Relationship Id="rId13" Type="http://schemas.openxmlformats.org/officeDocument/2006/relationships/hyperlink" Target="http://rostov-transport.info/avtobus-54/" TargetMode="External"/><Relationship Id="rId18" Type="http://schemas.openxmlformats.org/officeDocument/2006/relationships/hyperlink" Target="http://rostov-transport.info/avtobus-69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rostov-transport.info/avtobus-75/" TargetMode="External"/><Relationship Id="rId7" Type="http://schemas.openxmlformats.org/officeDocument/2006/relationships/hyperlink" Target="http://rostov-transport.info/avtobus-11/" TargetMode="External"/><Relationship Id="rId12" Type="http://schemas.openxmlformats.org/officeDocument/2006/relationships/hyperlink" Target="http://rostov-transport.info/avtobus-51/" TargetMode="External"/><Relationship Id="rId17" Type="http://schemas.openxmlformats.org/officeDocument/2006/relationships/hyperlink" Target="http://rostov-transport.info/avtobus-68/" TargetMode="External"/><Relationship Id="rId25" Type="http://schemas.openxmlformats.org/officeDocument/2006/relationships/hyperlink" Target="http://rostov-transport.info/transportnaya-kar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ostov-transport.info/avtobus-64/" TargetMode="External"/><Relationship Id="rId20" Type="http://schemas.openxmlformats.org/officeDocument/2006/relationships/hyperlink" Target="http://rostov-transport.info/avtobus-89/" TargetMode="External"/><Relationship Id="rId1" Type="http://schemas.openxmlformats.org/officeDocument/2006/relationships/styles" Target="styles.xml"/><Relationship Id="rId6" Type="http://schemas.openxmlformats.org/officeDocument/2006/relationships/hyperlink" Target="http://rostov-transport.info/avtobus-9/" TargetMode="External"/><Relationship Id="rId11" Type="http://schemas.openxmlformats.org/officeDocument/2006/relationships/hyperlink" Target="http://rostov-transport.info/avtobus-37/" TargetMode="External"/><Relationship Id="rId24" Type="http://schemas.openxmlformats.org/officeDocument/2006/relationships/hyperlink" Target="http://rostov-transport.info/transportnaya-karta/" TargetMode="External"/><Relationship Id="rId5" Type="http://schemas.openxmlformats.org/officeDocument/2006/relationships/hyperlink" Target="http://rostov-transport.info/avtobus-2/" TargetMode="External"/><Relationship Id="rId15" Type="http://schemas.openxmlformats.org/officeDocument/2006/relationships/hyperlink" Target="http://rostov-transport.info/avtobus-61/" TargetMode="External"/><Relationship Id="rId23" Type="http://schemas.openxmlformats.org/officeDocument/2006/relationships/hyperlink" Target="http://rostov-transport.info/mega/" TargetMode="External"/><Relationship Id="rId10" Type="http://schemas.openxmlformats.org/officeDocument/2006/relationships/hyperlink" Target="http://rostov-transport.info/avtobus-32/" TargetMode="External"/><Relationship Id="rId19" Type="http://schemas.openxmlformats.org/officeDocument/2006/relationships/hyperlink" Target="http://rostov-transport.info/avtobus-69a/" TargetMode="External"/><Relationship Id="rId4" Type="http://schemas.openxmlformats.org/officeDocument/2006/relationships/hyperlink" Target="http://rostov-transport.info/avtobus-1/" TargetMode="External"/><Relationship Id="rId9" Type="http://schemas.openxmlformats.org/officeDocument/2006/relationships/hyperlink" Target="http://rostov-transport.info/avtobus-15/" TargetMode="External"/><Relationship Id="rId14" Type="http://schemas.openxmlformats.org/officeDocument/2006/relationships/hyperlink" Target="http://rostov-transport.info/avtobus-60/" TargetMode="External"/><Relationship Id="rId22" Type="http://schemas.openxmlformats.org/officeDocument/2006/relationships/hyperlink" Target="http://rostov-transport.info/megama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2015-10-13T17:12:00Z</dcterms:created>
  <dcterms:modified xsi:type="dcterms:W3CDTF">2015-10-13T17:50:00Z</dcterms:modified>
</cp:coreProperties>
</file>